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41" w:rsidRPr="00085241" w:rsidRDefault="00085241" w:rsidP="00781082">
      <w:pPr>
        <w:tabs>
          <w:tab w:val="left" w:pos="1843"/>
        </w:tabs>
        <w:spacing w:after="0" w:line="276" w:lineRule="auto"/>
        <w:jc w:val="both"/>
        <w:rPr>
          <w:rFonts w:ascii="Palatino Linotype" w:hAnsi="Palatino Linotype" w:cs="Tahoma"/>
          <w:b/>
          <w:sz w:val="24"/>
          <w:szCs w:val="24"/>
        </w:rPr>
      </w:pPr>
    </w:p>
    <w:p w:rsidR="00A22273" w:rsidRPr="00A0224B" w:rsidRDefault="00A22273" w:rsidP="00781082">
      <w:pPr>
        <w:tabs>
          <w:tab w:val="left" w:pos="1843"/>
        </w:tabs>
        <w:spacing w:after="0" w:line="276" w:lineRule="auto"/>
        <w:jc w:val="both"/>
        <w:rPr>
          <w:rFonts w:ascii="Palatino Linotype" w:hAnsi="Palatino Linotype" w:cs="Tahoma"/>
          <w:b/>
          <w:sz w:val="10"/>
          <w:szCs w:val="10"/>
        </w:rPr>
      </w:pPr>
    </w:p>
    <w:p w:rsidR="009E0861" w:rsidRDefault="009E0861" w:rsidP="0089469D">
      <w:pPr>
        <w:tabs>
          <w:tab w:val="left" w:pos="1843"/>
        </w:tabs>
        <w:spacing w:after="0" w:line="276" w:lineRule="auto"/>
        <w:jc w:val="both"/>
        <w:rPr>
          <w:rFonts w:ascii="Palatino Linotype" w:hAnsi="Palatino Linotype" w:cs="Tahoma"/>
          <w:b/>
          <w:sz w:val="24"/>
          <w:szCs w:val="24"/>
        </w:rPr>
      </w:pPr>
      <w:r w:rsidRPr="00085241">
        <w:rPr>
          <w:rFonts w:ascii="Palatino Linotype" w:hAnsi="Palatino Linotype" w:cs="Tahoma"/>
          <w:b/>
          <w:sz w:val="24"/>
          <w:szCs w:val="24"/>
        </w:rPr>
        <w:t xml:space="preserve">VOTO PARTICULAR QUE FORMULA EL COMISIONADO LUIS GUSTAVO PARRA NORIEGA, EN RELACIÓN CON LA RESOLUCIÓN DEL RECURSO DE REVISIÓN </w:t>
      </w:r>
      <w:r w:rsidR="0089469D">
        <w:rPr>
          <w:rFonts w:ascii="Palatino Linotype" w:hAnsi="Palatino Linotype" w:cs="Tahoma"/>
          <w:b/>
          <w:sz w:val="24"/>
          <w:szCs w:val="24"/>
        </w:rPr>
        <w:t>03075</w:t>
      </w:r>
      <w:r w:rsidR="00DE4452" w:rsidRPr="00085241">
        <w:rPr>
          <w:rFonts w:ascii="Palatino Linotype" w:hAnsi="Palatino Linotype" w:cs="Tahoma"/>
          <w:b/>
          <w:sz w:val="24"/>
          <w:szCs w:val="24"/>
        </w:rPr>
        <w:t>/INFOEM/IP/RR/2018</w:t>
      </w:r>
      <w:r w:rsidRPr="00085241">
        <w:rPr>
          <w:rFonts w:ascii="Palatino Linotype" w:hAnsi="Palatino Linotype" w:cs="Tahoma"/>
          <w:b/>
          <w:caps/>
          <w:sz w:val="24"/>
          <w:szCs w:val="24"/>
        </w:rPr>
        <w:t>,</w:t>
      </w:r>
      <w:r w:rsidRPr="00085241">
        <w:rPr>
          <w:rFonts w:ascii="Palatino Linotype" w:hAnsi="Palatino Linotype" w:cs="Tahoma"/>
          <w:b/>
          <w:sz w:val="24"/>
          <w:szCs w:val="24"/>
        </w:rPr>
        <w:t xml:space="preserve"> PROMOVIDO EN </w:t>
      </w:r>
      <w:r w:rsidR="00792848">
        <w:rPr>
          <w:rFonts w:ascii="Palatino Linotype" w:hAnsi="Palatino Linotype" w:cs="Tahoma"/>
          <w:b/>
          <w:sz w:val="24"/>
          <w:szCs w:val="24"/>
        </w:rPr>
        <w:t xml:space="preserve">CONTRA DEL </w:t>
      </w:r>
      <w:r w:rsidR="0089469D" w:rsidRPr="0089469D">
        <w:rPr>
          <w:rFonts w:ascii="Palatino Linotype" w:hAnsi="Palatino Linotype" w:cs="Tahoma"/>
          <w:b/>
          <w:sz w:val="24"/>
          <w:szCs w:val="24"/>
        </w:rPr>
        <w:t>AYUNTAMIENTO DE ACAMBAY DE RUÍZ CASTAÑEDA</w:t>
      </w:r>
      <w:r w:rsidR="0089469D">
        <w:rPr>
          <w:rFonts w:ascii="Palatino Linotype" w:hAnsi="Palatino Linotype" w:cs="Tahoma"/>
          <w:b/>
          <w:sz w:val="24"/>
          <w:szCs w:val="24"/>
        </w:rPr>
        <w:t>.</w:t>
      </w:r>
    </w:p>
    <w:p w:rsidR="0089469D" w:rsidRPr="00085241" w:rsidRDefault="0089469D" w:rsidP="0089469D">
      <w:pPr>
        <w:tabs>
          <w:tab w:val="left" w:pos="1843"/>
        </w:tabs>
        <w:spacing w:after="0" w:line="276" w:lineRule="auto"/>
        <w:jc w:val="both"/>
        <w:rPr>
          <w:rFonts w:ascii="Palatino Linotype" w:hAnsi="Palatino Linotype" w:cs="Tahoma"/>
          <w:sz w:val="24"/>
          <w:szCs w:val="24"/>
        </w:rPr>
      </w:pPr>
    </w:p>
    <w:p w:rsidR="009E0861" w:rsidRPr="00085241" w:rsidRDefault="009E0861" w:rsidP="00A462CB">
      <w:pPr>
        <w:spacing w:after="0" w:line="276" w:lineRule="auto"/>
        <w:jc w:val="both"/>
        <w:rPr>
          <w:rFonts w:ascii="Palatino Linotype" w:hAnsi="Palatino Linotype" w:cs="Tahoma"/>
          <w:sz w:val="24"/>
          <w:szCs w:val="24"/>
        </w:rPr>
      </w:pPr>
      <w:r w:rsidRPr="00085241">
        <w:rPr>
          <w:rFonts w:ascii="Palatino Linotype" w:hAnsi="Palatino Linotype" w:cs="Tahoma"/>
          <w:sz w:val="24"/>
          <w:szCs w:val="24"/>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085241">
        <w:rPr>
          <w:rFonts w:ascii="Palatino Linotype" w:hAnsi="Palatino Linotype" w:cs="Tahoma"/>
          <w:b/>
          <w:sz w:val="24"/>
          <w:szCs w:val="24"/>
        </w:rPr>
        <w:t>Voto Particular</w:t>
      </w:r>
      <w:r w:rsidRPr="00085241">
        <w:rPr>
          <w:rFonts w:ascii="Palatino Linotype" w:hAnsi="Palatino Linotype" w:cs="Tahoma"/>
          <w:sz w:val="24"/>
          <w:szCs w:val="24"/>
        </w:rPr>
        <w:t xml:space="preserve"> por no compartir en su totalidad las consideraciones que sustentan la Resolución del Recurso de Revisión </w:t>
      </w:r>
      <w:r w:rsidR="00A742D1" w:rsidRPr="00023B3D">
        <w:rPr>
          <w:rFonts w:ascii="Palatino Linotype" w:hAnsi="Palatino Linotype" w:cs="Tahoma"/>
          <w:b/>
          <w:sz w:val="24"/>
          <w:szCs w:val="24"/>
        </w:rPr>
        <w:t>0</w:t>
      </w:r>
      <w:r w:rsidR="0089469D" w:rsidRPr="00023B3D">
        <w:rPr>
          <w:rFonts w:ascii="Palatino Linotype" w:hAnsi="Palatino Linotype" w:cs="Tahoma"/>
          <w:b/>
          <w:sz w:val="24"/>
          <w:szCs w:val="24"/>
        </w:rPr>
        <w:t>3075</w:t>
      </w:r>
      <w:r w:rsidR="00A742D1" w:rsidRPr="00023B3D">
        <w:rPr>
          <w:rFonts w:ascii="Palatino Linotype" w:hAnsi="Palatino Linotype" w:cs="Tahoma"/>
          <w:b/>
          <w:sz w:val="24"/>
          <w:szCs w:val="24"/>
        </w:rPr>
        <w:t>/INFOEM/IP/RR/</w:t>
      </w:r>
      <w:r w:rsidR="00104333" w:rsidRPr="00023B3D">
        <w:rPr>
          <w:rFonts w:ascii="Palatino Linotype" w:hAnsi="Palatino Linotype" w:cs="Tahoma"/>
          <w:b/>
          <w:sz w:val="24"/>
          <w:szCs w:val="24"/>
        </w:rPr>
        <w:t>2018</w:t>
      </w:r>
      <w:r w:rsidR="00104333" w:rsidRPr="00085241">
        <w:rPr>
          <w:rFonts w:ascii="Palatino Linotype" w:hAnsi="Palatino Linotype" w:cs="Tahoma"/>
          <w:sz w:val="24"/>
          <w:szCs w:val="24"/>
        </w:rPr>
        <w:t>.</w:t>
      </w:r>
    </w:p>
    <w:p w:rsidR="009E0861" w:rsidRPr="00085241" w:rsidRDefault="009E0861" w:rsidP="00A462CB">
      <w:pPr>
        <w:spacing w:after="0" w:line="276" w:lineRule="auto"/>
        <w:jc w:val="both"/>
        <w:rPr>
          <w:rFonts w:ascii="Palatino Linotype" w:hAnsi="Palatino Linotype" w:cs="Tahoma"/>
          <w:sz w:val="24"/>
          <w:szCs w:val="24"/>
        </w:rPr>
      </w:pPr>
    </w:p>
    <w:p w:rsidR="00A0224B" w:rsidRDefault="003C374F"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Tal como se advierte en la resolución </w:t>
      </w:r>
      <w:r w:rsidR="00450B68">
        <w:rPr>
          <w:rFonts w:ascii="Palatino Linotype" w:hAnsi="Palatino Linotype" w:cs="Tahoma"/>
          <w:sz w:val="24"/>
          <w:szCs w:val="24"/>
        </w:rPr>
        <w:t xml:space="preserve">en comento, la </w:t>
      </w:r>
      <w:r>
        <w:rPr>
          <w:rFonts w:ascii="Palatino Linotype" w:hAnsi="Palatino Linotype" w:cs="Tahoma"/>
          <w:sz w:val="24"/>
          <w:szCs w:val="24"/>
        </w:rPr>
        <w:t>particular requirió conocer los contenidos de información siguientes:</w:t>
      </w:r>
    </w:p>
    <w:p w:rsidR="003C374F" w:rsidRDefault="003C374F" w:rsidP="00A462CB">
      <w:pPr>
        <w:spacing w:after="0" w:line="276" w:lineRule="auto"/>
        <w:jc w:val="both"/>
        <w:rPr>
          <w:rFonts w:ascii="Palatino Linotype" w:hAnsi="Palatino Linotype" w:cs="Tahoma"/>
          <w:sz w:val="24"/>
          <w:szCs w:val="24"/>
        </w:rPr>
      </w:pPr>
    </w:p>
    <w:p w:rsidR="003C374F" w:rsidRDefault="003C374F" w:rsidP="003C374F">
      <w:pPr>
        <w:pStyle w:val="Prrafodelista"/>
        <w:numPr>
          <w:ilvl w:val="0"/>
          <w:numId w:val="17"/>
        </w:numPr>
        <w:spacing w:after="0" w:line="276" w:lineRule="auto"/>
        <w:jc w:val="both"/>
        <w:rPr>
          <w:rFonts w:ascii="Palatino Linotype" w:hAnsi="Palatino Linotype" w:cs="Tahoma"/>
          <w:sz w:val="24"/>
          <w:szCs w:val="24"/>
        </w:rPr>
      </w:pPr>
      <w:r>
        <w:rPr>
          <w:rFonts w:ascii="Palatino Linotype" w:hAnsi="Palatino Linotype" w:cs="Tahoma"/>
          <w:sz w:val="24"/>
          <w:szCs w:val="24"/>
        </w:rPr>
        <w:t>Los resultados de las auditorias efectuadas al Ayuntamiento por parte del Órgano Superior de Fiscalización del Estado de México; y,</w:t>
      </w:r>
    </w:p>
    <w:p w:rsidR="003C374F" w:rsidRPr="003C374F" w:rsidRDefault="003C374F" w:rsidP="003C374F">
      <w:pPr>
        <w:pStyle w:val="Prrafodelista"/>
        <w:numPr>
          <w:ilvl w:val="0"/>
          <w:numId w:val="17"/>
        </w:numPr>
        <w:spacing w:after="0" w:line="276" w:lineRule="auto"/>
        <w:jc w:val="both"/>
        <w:rPr>
          <w:rFonts w:ascii="Palatino Linotype" w:hAnsi="Palatino Linotype" w:cs="Tahoma"/>
          <w:sz w:val="24"/>
          <w:szCs w:val="24"/>
        </w:rPr>
      </w:pPr>
      <w:r>
        <w:rPr>
          <w:rFonts w:ascii="Palatino Linotype" w:hAnsi="Palatino Linotype" w:cs="Tahoma"/>
          <w:sz w:val="24"/>
          <w:szCs w:val="24"/>
        </w:rPr>
        <w:t>Los resultados de las auditorías realizadas al Ayuntamiento por parte de la Auditoría Superior de la Federación.</w:t>
      </w:r>
    </w:p>
    <w:p w:rsidR="003C374F" w:rsidRDefault="003C374F" w:rsidP="00A462CB">
      <w:pPr>
        <w:spacing w:after="0" w:line="276" w:lineRule="auto"/>
        <w:jc w:val="both"/>
        <w:rPr>
          <w:rFonts w:ascii="Palatino Linotype" w:hAnsi="Palatino Linotype" w:cs="Tahoma"/>
          <w:sz w:val="24"/>
          <w:szCs w:val="24"/>
        </w:rPr>
      </w:pPr>
    </w:p>
    <w:p w:rsidR="003C374F" w:rsidRDefault="003C374F"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En respuesta, el sujeto obligado manifiesta, en relación al </w:t>
      </w:r>
      <w:r w:rsidRPr="00D11C52">
        <w:rPr>
          <w:rFonts w:ascii="Palatino Linotype" w:hAnsi="Palatino Linotype" w:cs="Tahoma"/>
          <w:b/>
          <w:sz w:val="24"/>
          <w:szCs w:val="24"/>
        </w:rPr>
        <w:t>contenido 1</w:t>
      </w:r>
      <w:r>
        <w:rPr>
          <w:rFonts w:ascii="Palatino Linotype" w:hAnsi="Palatino Linotype" w:cs="Tahoma"/>
          <w:sz w:val="24"/>
          <w:szCs w:val="24"/>
        </w:rPr>
        <w:t xml:space="preserve"> de la solicitud, que la información es de acceso público y se encuentra en la página electrónica del Órgano Superior de Fiscalización del Estado de México, en la sección de Cuentas Públicas. </w:t>
      </w:r>
    </w:p>
    <w:p w:rsidR="003C374F" w:rsidRDefault="003C374F" w:rsidP="00A462CB">
      <w:pPr>
        <w:spacing w:after="0" w:line="276" w:lineRule="auto"/>
        <w:jc w:val="both"/>
        <w:rPr>
          <w:rFonts w:ascii="Palatino Linotype" w:hAnsi="Palatino Linotype" w:cs="Tahoma"/>
          <w:sz w:val="24"/>
          <w:szCs w:val="24"/>
        </w:rPr>
      </w:pPr>
    </w:p>
    <w:p w:rsidR="003C374F" w:rsidRDefault="003C374F"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lastRenderedPageBreak/>
        <w:t xml:space="preserve">Para el </w:t>
      </w:r>
      <w:r w:rsidR="00927138" w:rsidRPr="00D11C52">
        <w:rPr>
          <w:rFonts w:ascii="Palatino Linotype" w:hAnsi="Palatino Linotype" w:cs="Tahoma"/>
          <w:b/>
          <w:sz w:val="24"/>
          <w:szCs w:val="24"/>
        </w:rPr>
        <w:t>contenido</w:t>
      </w:r>
      <w:r w:rsidRPr="00D11C52">
        <w:rPr>
          <w:rFonts w:ascii="Palatino Linotype" w:hAnsi="Palatino Linotype" w:cs="Tahoma"/>
          <w:b/>
          <w:sz w:val="24"/>
          <w:szCs w:val="24"/>
        </w:rPr>
        <w:t xml:space="preserve"> 2</w:t>
      </w:r>
      <w:r>
        <w:rPr>
          <w:rFonts w:ascii="Palatino Linotype" w:hAnsi="Palatino Linotype" w:cs="Tahoma"/>
          <w:sz w:val="24"/>
          <w:szCs w:val="24"/>
        </w:rPr>
        <w:t xml:space="preserve"> de la solicitud, </w:t>
      </w:r>
      <w:r w:rsidR="00927138">
        <w:rPr>
          <w:rFonts w:ascii="Palatino Linotype" w:hAnsi="Palatino Linotype" w:cs="Tahoma"/>
          <w:sz w:val="24"/>
          <w:szCs w:val="24"/>
        </w:rPr>
        <w:t>el sujeto obligado indicó que la Auditoría Superior de la Federaci</w:t>
      </w:r>
      <w:r w:rsidR="00774E94">
        <w:rPr>
          <w:rFonts w:ascii="Palatino Linotype" w:hAnsi="Palatino Linotype" w:cs="Tahoma"/>
          <w:sz w:val="24"/>
          <w:szCs w:val="24"/>
        </w:rPr>
        <w:t>ón no ha auditado a</w:t>
      </w:r>
      <w:r w:rsidR="00450B68">
        <w:rPr>
          <w:rFonts w:ascii="Palatino Linotype" w:hAnsi="Palatino Linotype" w:cs="Tahoma"/>
          <w:sz w:val="24"/>
          <w:szCs w:val="24"/>
        </w:rPr>
        <w:t>l Ayuntamiento en los ejercicios fiscales 2016, 2017 y 2018.</w:t>
      </w:r>
    </w:p>
    <w:p w:rsidR="00450B68" w:rsidRDefault="00450B68" w:rsidP="00A462CB">
      <w:pPr>
        <w:spacing w:after="0" w:line="276" w:lineRule="auto"/>
        <w:jc w:val="both"/>
        <w:rPr>
          <w:rFonts w:ascii="Palatino Linotype" w:hAnsi="Palatino Linotype" w:cs="Tahoma"/>
          <w:sz w:val="24"/>
          <w:szCs w:val="24"/>
        </w:rPr>
      </w:pPr>
    </w:p>
    <w:p w:rsidR="00450B68" w:rsidRDefault="00450B68"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Inconforme con la respuesta, la particular presentó un recurso de revisión ante este Instituto, por virtud del cual manifestó como agravio la negativa del sujeto obligado para proporcionar la información solicitada, pu</w:t>
      </w:r>
      <w:r w:rsidR="00774E94">
        <w:rPr>
          <w:rFonts w:ascii="Palatino Linotype" w:hAnsi="Palatino Linotype" w:cs="Tahoma"/>
          <w:sz w:val="24"/>
          <w:szCs w:val="24"/>
        </w:rPr>
        <w:t>e</w:t>
      </w:r>
      <w:r>
        <w:rPr>
          <w:rFonts w:ascii="Palatino Linotype" w:hAnsi="Palatino Linotype" w:cs="Tahoma"/>
          <w:sz w:val="24"/>
          <w:szCs w:val="24"/>
        </w:rPr>
        <w:t>s a</w:t>
      </w:r>
      <w:r w:rsidR="00774E94">
        <w:rPr>
          <w:rFonts w:ascii="Palatino Linotype" w:hAnsi="Palatino Linotype" w:cs="Tahoma"/>
          <w:sz w:val="24"/>
          <w:szCs w:val="24"/>
        </w:rPr>
        <w:t>ú</w:t>
      </w:r>
      <w:r>
        <w:rPr>
          <w:rFonts w:ascii="Palatino Linotype" w:hAnsi="Palatino Linotype" w:cs="Tahoma"/>
          <w:sz w:val="24"/>
          <w:szCs w:val="24"/>
        </w:rPr>
        <w:t>n y cuando los documentos requeridos obran en sus archivos, se remite a un vínculo electrónico que no contiene información alguna.</w:t>
      </w:r>
    </w:p>
    <w:p w:rsidR="00450B68" w:rsidRDefault="00450B68" w:rsidP="00A462CB">
      <w:pPr>
        <w:spacing w:after="0" w:line="276" w:lineRule="auto"/>
        <w:jc w:val="both"/>
        <w:rPr>
          <w:rFonts w:ascii="Palatino Linotype" w:hAnsi="Palatino Linotype" w:cs="Tahoma"/>
          <w:sz w:val="24"/>
          <w:szCs w:val="24"/>
        </w:rPr>
      </w:pPr>
    </w:p>
    <w:p w:rsidR="00450B68" w:rsidRDefault="00450B68"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Así las cosas, la resolución de mérito analiza los agravios manifestados por la ahora recurrente, a la luz de la normatividad aplicable, concluyendo, por lo que hace al </w:t>
      </w:r>
      <w:r w:rsidRPr="00D11C52">
        <w:rPr>
          <w:rFonts w:ascii="Palatino Linotype" w:hAnsi="Palatino Linotype" w:cs="Tahoma"/>
          <w:b/>
          <w:sz w:val="24"/>
          <w:szCs w:val="24"/>
        </w:rPr>
        <w:t>contenido 1</w:t>
      </w:r>
      <w:r>
        <w:rPr>
          <w:rFonts w:ascii="Palatino Linotype" w:hAnsi="Palatino Linotype" w:cs="Tahoma"/>
          <w:sz w:val="24"/>
          <w:szCs w:val="24"/>
        </w:rPr>
        <w:t xml:space="preserve"> de la solicitud de información, que: si bien el sujeto obligado no gen</w:t>
      </w:r>
      <w:r w:rsidR="00774E94">
        <w:rPr>
          <w:rFonts w:ascii="Palatino Linotype" w:hAnsi="Palatino Linotype" w:cs="Tahoma"/>
          <w:sz w:val="24"/>
          <w:szCs w:val="24"/>
        </w:rPr>
        <w:t>era el resultado de las auditorí</w:t>
      </w:r>
      <w:r>
        <w:rPr>
          <w:rFonts w:ascii="Palatino Linotype" w:hAnsi="Palatino Linotype" w:cs="Tahoma"/>
          <w:sz w:val="24"/>
          <w:szCs w:val="24"/>
        </w:rPr>
        <w:t>as que l</w:t>
      </w:r>
      <w:r w:rsidR="00774E94">
        <w:rPr>
          <w:rFonts w:ascii="Palatino Linotype" w:hAnsi="Palatino Linotype" w:cs="Tahoma"/>
          <w:sz w:val="24"/>
          <w:szCs w:val="24"/>
        </w:rPr>
        <w:t>e</w:t>
      </w:r>
      <w:r>
        <w:rPr>
          <w:rFonts w:ascii="Palatino Linotype" w:hAnsi="Palatino Linotype" w:cs="Tahoma"/>
          <w:sz w:val="24"/>
          <w:szCs w:val="24"/>
        </w:rPr>
        <w:t xml:space="preserve"> son practicadas, lo cierto es, que </w:t>
      </w:r>
      <w:r w:rsidRPr="00450B68">
        <w:rPr>
          <w:rFonts w:ascii="Palatino Linotype" w:hAnsi="Palatino Linotype" w:cs="Tahoma"/>
          <w:sz w:val="24"/>
          <w:szCs w:val="24"/>
        </w:rPr>
        <w:t>s</w:t>
      </w:r>
      <w:r w:rsidR="00774E94">
        <w:rPr>
          <w:rFonts w:ascii="Palatino Linotype" w:hAnsi="Palatino Linotype" w:cs="Tahoma"/>
          <w:sz w:val="24"/>
          <w:szCs w:val="24"/>
        </w:rPr>
        <w:t>í</w:t>
      </w:r>
      <w:r w:rsidRPr="00450B68">
        <w:rPr>
          <w:rFonts w:ascii="Palatino Linotype" w:hAnsi="Palatino Linotype" w:cs="Tahoma"/>
          <w:sz w:val="24"/>
          <w:szCs w:val="24"/>
        </w:rPr>
        <w:t xml:space="preserve"> administra o posee la información</w:t>
      </w:r>
      <w:r>
        <w:rPr>
          <w:rFonts w:ascii="Palatino Linotype" w:hAnsi="Palatino Linotype" w:cs="Tahoma"/>
          <w:sz w:val="24"/>
          <w:szCs w:val="24"/>
        </w:rPr>
        <w:t xml:space="preserve">, ya que el Órgano Superior de Fiscalización del Estado de México </w:t>
      </w:r>
      <w:r w:rsidR="00D11C52">
        <w:rPr>
          <w:rFonts w:ascii="Palatino Linotype" w:hAnsi="Palatino Linotype" w:cs="Tahoma"/>
          <w:sz w:val="24"/>
          <w:szCs w:val="24"/>
        </w:rPr>
        <w:t>debe mantener informados a los entes fiscalizados sob</w:t>
      </w:r>
      <w:r w:rsidR="00774E94">
        <w:rPr>
          <w:rFonts w:ascii="Palatino Linotype" w:hAnsi="Palatino Linotype" w:cs="Tahoma"/>
          <w:sz w:val="24"/>
          <w:szCs w:val="24"/>
        </w:rPr>
        <w:t>re los resultados de la auditorí</w:t>
      </w:r>
      <w:r w:rsidR="00D11C52">
        <w:rPr>
          <w:rFonts w:ascii="Palatino Linotype" w:hAnsi="Palatino Linotype" w:cs="Tahoma"/>
          <w:sz w:val="24"/>
          <w:szCs w:val="24"/>
        </w:rPr>
        <w:t>as</w:t>
      </w:r>
      <w:r w:rsidRPr="00450B68">
        <w:rPr>
          <w:rFonts w:ascii="Palatino Linotype" w:hAnsi="Palatino Linotype" w:cs="Tahoma"/>
          <w:sz w:val="24"/>
          <w:szCs w:val="24"/>
        </w:rPr>
        <w:t xml:space="preserve"> y</w:t>
      </w:r>
      <w:r w:rsidR="00D11C52">
        <w:rPr>
          <w:rFonts w:ascii="Palatino Linotype" w:hAnsi="Palatino Linotype" w:cs="Tahoma"/>
          <w:sz w:val="24"/>
          <w:szCs w:val="24"/>
        </w:rPr>
        <w:t>,</w:t>
      </w:r>
      <w:r w:rsidRPr="00450B68">
        <w:rPr>
          <w:rFonts w:ascii="Palatino Linotype" w:hAnsi="Palatino Linotype" w:cs="Tahoma"/>
          <w:sz w:val="24"/>
          <w:szCs w:val="24"/>
        </w:rPr>
        <w:t xml:space="preserve"> por ende, puede entregar la información requerida por la </w:t>
      </w:r>
      <w:r w:rsidR="00D11C52">
        <w:rPr>
          <w:rFonts w:ascii="Palatino Linotype" w:hAnsi="Palatino Linotype" w:cs="Tahoma"/>
          <w:sz w:val="24"/>
          <w:szCs w:val="24"/>
        </w:rPr>
        <w:t>solicitante.</w:t>
      </w:r>
    </w:p>
    <w:p w:rsidR="003C374F" w:rsidRDefault="003C374F" w:rsidP="00A462CB">
      <w:pPr>
        <w:spacing w:after="0" w:line="276" w:lineRule="auto"/>
        <w:jc w:val="both"/>
        <w:rPr>
          <w:rFonts w:ascii="Palatino Linotype" w:hAnsi="Palatino Linotype" w:cs="Tahoma"/>
          <w:sz w:val="24"/>
          <w:szCs w:val="24"/>
        </w:rPr>
      </w:pPr>
    </w:p>
    <w:p w:rsidR="003C374F" w:rsidRDefault="00D11C52"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Por otro lado, por lo que hace al contenido 2 de la solicitud, la resolución de marras determina que el sujeto obligado satisfizo el derecho de acceso a la información de la particular, al informar que la Auditoría Superior de la Federación no ha practicado auditoría alguna al Ayuntamiento en los ejercicios fiscales 2016, 2017 y 2018.</w:t>
      </w:r>
    </w:p>
    <w:p w:rsidR="00D11C52" w:rsidRDefault="00D11C52" w:rsidP="00A462CB">
      <w:pPr>
        <w:spacing w:after="0" w:line="276" w:lineRule="auto"/>
        <w:jc w:val="both"/>
        <w:rPr>
          <w:rFonts w:ascii="Palatino Linotype" w:hAnsi="Palatino Linotype" w:cs="Tahoma"/>
          <w:sz w:val="24"/>
          <w:szCs w:val="24"/>
        </w:rPr>
      </w:pPr>
    </w:p>
    <w:p w:rsidR="00D11C52" w:rsidRDefault="00D11C52"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En ese sentido, la Ponencia resolutoria determina que el sujeto obligado debe proporcionar </w:t>
      </w:r>
      <w:r w:rsidRPr="00D11C52">
        <w:rPr>
          <w:rFonts w:ascii="Palatino Linotype" w:hAnsi="Palatino Linotype" w:cs="Tahoma"/>
          <w:sz w:val="24"/>
          <w:szCs w:val="24"/>
        </w:rPr>
        <w:t xml:space="preserve">los resultados de las Auditorías </w:t>
      </w:r>
      <w:r w:rsidR="00E438C9">
        <w:rPr>
          <w:rFonts w:ascii="Palatino Linotype" w:hAnsi="Palatino Linotype" w:cs="Tahoma"/>
          <w:sz w:val="24"/>
          <w:szCs w:val="24"/>
        </w:rPr>
        <w:t xml:space="preserve">que le fueron </w:t>
      </w:r>
      <w:r>
        <w:rPr>
          <w:rFonts w:ascii="Palatino Linotype" w:hAnsi="Palatino Linotype" w:cs="Tahoma"/>
          <w:sz w:val="24"/>
          <w:szCs w:val="24"/>
        </w:rPr>
        <w:t>practicadas</w:t>
      </w:r>
      <w:r w:rsidRPr="00D11C52">
        <w:rPr>
          <w:rFonts w:ascii="Palatino Linotype" w:hAnsi="Palatino Linotype" w:cs="Tahoma"/>
          <w:sz w:val="24"/>
          <w:szCs w:val="24"/>
        </w:rPr>
        <w:t xml:space="preserve"> </w:t>
      </w:r>
      <w:r>
        <w:rPr>
          <w:rFonts w:ascii="Palatino Linotype" w:hAnsi="Palatino Linotype" w:cs="Tahoma"/>
          <w:sz w:val="24"/>
          <w:szCs w:val="24"/>
        </w:rPr>
        <w:t>por el</w:t>
      </w:r>
      <w:r w:rsidRPr="00D11C52">
        <w:rPr>
          <w:rFonts w:ascii="Palatino Linotype" w:hAnsi="Palatino Linotype" w:cs="Tahoma"/>
          <w:sz w:val="24"/>
          <w:szCs w:val="24"/>
        </w:rPr>
        <w:t xml:space="preserve"> Órgano Superior de Fiscalización del Estado de México</w:t>
      </w:r>
      <w:r>
        <w:rPr>
          <w:rFonts w:ascii="Palatino Linotype" w:hAnsi="Palatino Linotype" w:cs="Tahoma"/>
          <w:sz w:val="24"/>
          <w:szCs w:val="24"/>
        </w:rPr>
        <w:t>, acotando que</w:t>
      </w:r>
      <w:r w:rsidR="00E438C9">
        <w:rPr>
          <w:rFonts w:ascii="Palatino Linotype" w:hAnsi="Palatino Linotype" w:cs="Tahoma"/>
          <w:sz w:val="24"/>
          <w:szCs w:val="24"/>
        </w:rPr>
        <w:t>, en</w:t>
      </w:r>
      <w:r>
        <w:rPr>
          <w:rFonts w:ascii="Palatino Linotype" w:hAnsi="Palatino Linotype" w:cs="Tahoma"/>
          <w:sz w:val="24"/>
          <w:szCs w:val="24"/>
        </w:rPr>
        <w:t xml:space="preserve"> </w:t>
      </w:r>
      <w:r w:rsidRPr="00D11C52">
        <w:rPr>
          <w:rFonts w:ascii="Palatino Linotype" w:hAnsi="Palatino Linotype" w:cs="Tahoma"/>
          <w:sz w:val="24"/>
          <w:szCs w:val="24"/>
        </w:rPr>
        <w:t xml:space="preserve">la información de la cual se ordena su entrega, existe la posibilidad de que </w:t>
      </w:r>
      <w:r>
        <w:rPr>
          <w:rFonts w:ascii="Palatino Linotype" w:hAnsi="Palatino Linotype" w:cs="Tahoma"/>
          <w:sz w:val="24"/>
          <w:szCs w:val="24"/>
        </w:rPr>
        <w:t>se encuentre inmersa en</w:t>
      </w:r>
      <w:r w:rsidRPr="00D11C52">
        <w:rPr>
          <w:rFonts w:ascii="Palatino Linotype" w:hAnsi="Palatino Linotype" w:cs="Tahoma"/>
          <w:sz w:val="24"/>
          <w:szCs w:val="24"/>
        </w:rPr>
        <w:t xml:space="preserve"> procedimientos para </w:t>
      </w:r>
      <w:r>
        <w:rPr>
          <w:rFonts w:ascii="Palatino Linotype" w:hAnsi="Palatino Linotype" w:cs="Tahoma"/>
          <w:sz w:val="24"/>
          <w:szCs w:val="24"/>
        </w:rPr>
        <w:t>fincar</w:t>
      </w:r>
      <w:r w:rsidRPr="00D11C52">
        <w:rPr>
          <w:rFonts w:ascii="Palatino Linotype" w:hAnsi="Palatino Linotype" w:cs="Tahoma"/>
          <w:sz w:val="24"/>
          <w:szCs w:val="24"/>
        </w:rPr>
        <w:t xml:space="preserve"> responsabilidades y</w:t>
      </w:r>
      <w:r>
        <w:rPr>
          <w:rFonts w:ascii="Palatino Linotype" w:hAnsi="Palatino Linotype" w:cs="Tahoma"/>
          <w:sz w:val="24"/>
          <w:szCs w:val="24"/>
        </w:rPr>
        <w:t>/o</w:t>
      </w:r>
      <w:r w:rsidRPr="00D11C52">
        <w:rPr>
          <w:rFonts w:ascii="Palatino Linotype" w:hAnsi="Palatino Linotype" w:cs="Tahoma"/>
          <w:sz w:val="24"/>
          <w:szCs w:val="24"/>
        </w:rPr>
        <w:t xml:space="preserve"> la imposición de sanciones deriva</w:t>
      </w:r>
      <w:r>
        <w:rPr>
          <w:rFonts w:ascii="Palatino Linotype" w:hAnsi="Palatino Linotype" w:cs="Tahoma"/>
          <w:sz w:val="24"/>
          <w:szCs w:val="24"/>
        </w:rPr>
        <w:t>do de las auditorías realizadas</w:t>
      </w:r>
      <w:r w:rsidRPr="00D11C52">
        <w:rPr>
          <w:rFonts w:ascii="Palatino Linotype" w:hAnsi="Palatino Linotype" w:cs="Tahoma"/>
          <w:sz w:val="24"/>
          <w:szCs w:val="24"/>
        </w:rPr>
        <w:t xml:space="preserve"> y</w:t>
      </w:r>
      <w:r>
        <w:rPr>
          <w:rFonts w:ascii="Palatino Linotype" w:hAnsi="Palatino Linotype" w:cs="Tahoma"/>
          <w:sz w:val="24"/>
          <w:szCs w:val="24"/>
        </w:rPr>
        <w:t>,</w:t>
      </w:r>
      <w:r w:rsidRPr="00D11C52">
        <w:rPr>
          <w:rFonts w:ascii="Palatino Linotype" w:hAnsi="Palatino Linotype" w:cs="Tahoma"/>
          <w:sz w:val="24"/>
          <w:szCs w:val="24"/>
        </w:rPr>
        <w:t xml:space="preserve"> por lo tanto</w:t>
      </w:r>
      <w:r>
        <w:rPr>
          <w:rFonts w:ascii="Palatino Linotype" w:hAnsi="Palatino Linotype" w:cs="Tahoma"/>
          <w:sz w:val="24"/>
          <w:szCs w:val="24"/>
        </w:rPr>
        <w:t>,</w:t>
      </w:r>
      <w:r w:rsidRPr="00D11C52">
        <w:rPr>
          <w:rFonts w:ascii="Palatino Linotype" w:hAnsi="Palatino Linotype" w:cs="Tahoma"/>
          <w:sz w:val="24"/>
          <w:szCs w:val="24"/>
        </w:rPr>
        <w:t xml:space="preserve"> pudiera encuadrar en las hipótesis establecidas en los artículos 3</w:t>
      </w:r>
      <w:r w:rsidR="00E438C9">
        <w:rPr>
          <w:rFonts w:ascii="Palatino Linotype" w:hAnsi="Palatino Linotype" w:cs="Tahoma"/>
          <w:sz w:val="24"/>
          <w:szCs w:val="24"/>
        </w:rPr>
        <w:t>°,</w:t>
      </w:r>
      <w:r w:rsidRPr="00D11C52">
        <w:rPr>
          <w:rFonts w:ascii="Palatino Linotype" w:hAnsi="Palatino Linotype" w:cs="Tahoma"/>
          <w:sz w:val="24"/>
          <w:szCs w:val="24"/>
        </w:rPr>
        <w:t xml:space="preserve"> fracción XXIV, </w:t>
      </w:r>
      <w:r w:rsidR="00E438C9">
        <w:rPr>
          <w:rFonts w:ascii="Palatino Linotype" w:hAnsi="Palatino Linotype" w:cs="Tahoma"/>
          <w:sz w:val="24"/>
          <w:szCs w:val="24"/>
        </w:rPr>
        <w:t>así como</w:t>
      </w:r>
      <w:r w:rsidRPr="00D11C52">
        <w:rPr>
          <w:rFonts w:ascii="Palatino Linotype" w:hAnsi="Palatino Linotype" w:cs="Tahoma"/>
          <w:sz w:val="24"/>
          <w:szCs w:val="24"/>
        </w:rPr>
        <w:t>140 fracciones V, VI y VIII</w:t>
      </w:r>
      <w:r w:rsidR="00E438C9">
        <w:rPr>
          <w:rFonts w:ascii="Palatino Linotype" w:hAnsi="Palatino Linotype" w:cs="Tahoma"/>
          <w:sz w:val="24"/>
          <w:szCs w:val="24"/>
        </w:rPr>
        <w:t>,</w:t>
      </w:r>
      <w:r w:rsidRPr="00D11C52">
        <w:rPr>
          <w:rFonts w:ascii="Palatino Linotype" w:hAnsi="Palatino Linotype" w:cs="Tahoma"/>
          <w:sz w:val="24"/>
          <w:szCs w:val="24"/>
        </w:rPr>
        <w:t xml:space="preserve"> d</w:t>
      </w:r>
      <w:r>
        <w:rPr>
          <w:rFonts w:ascii="Palatino Linotype" w:hAnsi="Palatino Linotype" w:cs="Tahoma"/>
          <w:sz w:val="24"/>
          <w:szCs w:val="24"/>
        </w:rPr>
        <w:t>e la Ley de Transparencia local.</w:t>
      </w:r>
    </w:p>
    <w:p w:rsidR="003C374F" w:rsidRDefault="003C374F" w:rsidP="00A462CB">
      <w:pPr>
        <w:spacing w:after="0" w:line="276" w:lineRule="auto"/>
        <w:jc w:val="both"/>
        <w:rPr>
          <w:rFonts w:ascii="Palatino Linotype" w:hAnsi="Palatino Linotype" w:cs="Tahoma"/>
          <w:sz w:val="24"/>
          <w:szCs w:val="24"/>
        </w:rPr>
      </w:pPr>
    </w:p>
    <w:p w:rsidR="003C374F" w:rsidRDefault="00D11C52"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Es precisamente en este último punto donde difiero de la resolución que nos ocupa, pues de conformidad con lo resuelto por el Instituto Nacional de Transparencia, Acceso a la Información Pública y Protección de Datos Personales, en el Recurso de Inconformidad número RIA 0118/18</w:t>
      </w:r>
      <w:r w:rsidR="00F030F8">
        <w:rPr>
          <w:rFonts w:ascii="Palatino Linotype" w:hAnsi="Palatino Linotype" w:cs="Tahoma"/>
          <w:sz w:val="24"/>
          <w:szCs w:val="24"/>
        </w:rPr>
        <w:t>, este Órgano Garante no únicamente debe señalar las hipótesis normativas que podrían actualizar la supuesta clasificación de la información como reservada, sino también argumentar por qué la información solicitada se adecua a la o las hipótesis señaladas.</w:t>
      </w:r>
    </w:p>
    <w:p w:rsidR="00F030F8" w:rsidRDefault="00F030F8" w:rsidP="00A462CB">
      <w:pPr>
        <w:spacing w:after="0" w:line="276" w:lineRule="auto"/>
        <w:jc w:val="both"/>
        <w:rPr>
          <w:rFonts w:ascii="Palatino Linotype" w:hAnsi="Palatino Linotype" w:cs="Tahoma"/>
          <w:sz w:val="24"/>
          <w:szCs w:val="24"/>
        </w:rPr>
      </w:pPr>
    </w:p>
    <w:p w:rsidR="00F030F8" w:rsidRDefault="00F030F8"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Además, de efectuar la valoración respecto del daño que causaría la divulgación de la información, con la finalidad de </w:t>
      </w:r>
      <w:r w:rsidRPr="00F030F8">
        <w:rPr>
          <w:rFonts w:ascii="Palatino Linotype" w:hAnsi="Palatino Linotype" w:cs="Tahoma"/>
          <w:sz w:val="24"/>
          <w:szCs w:val="24"/>
        </w:rPr>
        <w:t>sustentar la reserva de la información</w:t>
      </w:r>
      <w:r>
        <w:rPr>
          <w:rFonts w:ascii="Palatino Linotype" w:hAnsi="Palatino Linotype" w:cs="Tahoma"/>
          <w:sz w:val="24"/>
          <w:szCs w:val="24"/>
        </w:rPr>
        <w:t>,</w:t>
      </w:r>
      <w:r w:rsidRPr="00F030F8">
        <w:t xml:space="preserve"> </w:t>
      </w:r>
      <w:r w:rsidRPr="00F030F8">
        <w:rPr>
          <w:rFonts w:ascii="Palatino Linotype" w:hAnsi="Palatino Linotype" w:cs="Tahoma"/>
          <w:sz w:val="24"/>
          <w:szCs w:val="24"/>
        </w:rPr>
        <w:t xml:space="preserve">máxime cuando </w:t>
      </w:r>
      <w:r>
        <w:rPr>
          <w:rFonts w:ascii="Palatino Linotype" w:hAnsi="Palatino Linotype" w:cs="Tahoma"/>
          <w:sz w:val="24"/>
          <w:szCs w:val="24"/>
        </w:rPr>
        <w:t>el sujeto obligado</w:t>
      </w:r>
      <w:r w:rsidRPr="00F030F8">
        <w:rPr>
          <w:rFonts w:ascii="Palatino Linotype" w:hAnsi="Palatino Linotype" w:cs="Tahoma"/>
          <w:sz w:val="24"/>
          <w:szCs w:val="24"/>
        </w:rPr>
        <w:t xml:space="preserve"> omitió precisar los elementos de daño que pudiera causar la difusión de la información</w:t>
      </w:r>
      <w:r>
        <w:rPr>
          <w:rFonts w:ascii="Palatino Linotype" w:hAnsi="Palatino Linotype" w:cs="Tahoma"/>
          <w:sz w:val="24"/>
          <w:szCs w:val="24"/>
        </w:rPr>
        <w:t>.</w:t>
      </w:r>
    </w:p>
    <w:p w:rsidR="00F030F8" w:rsidRDefault="00F030F8" w:rsidP="00A462CB">
      <w:pPr>
        <w:spacing w:after="0" w:line="276" w:lineRule="auto"/>
        <w:jc w:val="both"/>
        <w:rPr>
          <w:rFonts w:ascii="Palatino Linotype" w:hAnsi="Palatino Linotype" w:cs="Tahoma"/>
          <w:sz w:val="24"/>
          <w:szCs w:val="24"/>
        </w:rPr>
      </w:pPr>
    </w:p>
    <w:p w:rsidR="00F030F8" w:rsidRDefault="00F030F8"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Asimismo, el Órgano Garante a nivel Nacional indica que este Instituto cuenta con atribuciones para allegarse de los elementos suficientes para arribar a una determinación debidamente fundada y motivada </w:t>
      </w:r>
      <w:r w:rsidR="0056175F">
        <w:rPr>
          <w:rFonts w:ascii="Palatino Linotype" w:hAnsi="Palatino Linotype" w:cs="Tahoma"/>
          <w:sz w:val="24"/>
          <w:szCs w:val="24"/>
        </w:rPr>
        <w:t>que tenga como consecuencia la clasificación de la información, además de establecer un periodo de clasificación acorde con la información de que se trate.</w:t>
      </w:r>
    </w:p>
    <w:p w:rsidR="0056175F" w:rsidRDefault="0056175F" w:rsidP="00A462CB">
      <w:pPr>
        <w:spacing w:after="0" w:line="276" w:lineRule="auto"/>
        <w:jc w:val="both"/>
        <w:rPr>
          <w:rFonts w:ascii="Palatino Linotype" w:hAnsi="Palatino Linotype" w:cs="Tahoma"/>
          <w:sz w:val="24"/>
          <w:szCs w:val="24"/>
        </w:rPr>
      </w:pPr>
    </w:p>
    <w:p w:rsidR="0056175F" w:rsidRDefault="0056175F"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Bajo esa lógica, estimo que en el presente caso no solamente se debió haber señalado que la información solicitada podría estar inmersa en procedimientos</w:t>
      </w:r>
      <w:r w:rsidRPr="0056175F">
        <w:rPr>
          <w:rFonts w:ascii="Palatino Linotype" w:hAnsi="Palatino Linotype" w:cs="Tahoma"/>
          <w:sz w:val="24"/>
          <w:szCs w:val="24"/>
        </w:rPr>
        <w:t xml:space="preserve"> para fincar responsabilidades y/o la imposición de sanciones derivado</w:t>
      </w:r>
      <w:r>
        <w:rPr>
          <w:rFonts w:ascii="Palatino Linotype" w:hAnsi="Palatino Linotype" w:cs="Tahoma"/>
          <w:sz w:val="24"/>
          <w:szCs w:val="24"/>
        </w:rPr>
        <w:t xml:space="preserve"> de las auditorías realizadas, dejando al sujeto obligado en plena libertad de determinar lo que es o no información clasificada; sino que este Instituto debió allegarse de mayores elementos para determinar fehacientemente si la información requerida por la particular obra dentro de procesos administrativos de responsabilidades o sancionatorios.</w:t>
      </w:r>
    </w:p>
    <w:p w:rsidR="003C374F" w:rsidRDefault="003C374F" w:rsidP="00A462CB">
      <w:pPr>
        <w:spacing w:after="0" w:line="276" w:lineRule="auto"/>
        <w:jc w:val="both"/>
        <w:rPr>
          <w:rFonts w:ascii="Palatino Linotype" w:hAnsi="Palatino Linotype" w:cs="Tahoma"/>
          <w:sz w:val="24"/>
          <w:szCs w:val="24"/>
        </w:rPr>
      </w:pPr>
    </w:p>
    <w:p w:rsidR="0056175F" w:rsidRDefault="0056175F"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Para que, después de contar con los elementos suficientes, se expusieran los argumentos que permiten encuadrar la información en una hipótesis de </w:t>
      </w:r>
      <w:r>
        <w:rPr>
          <w:rFonts w:ascii="Palatino Linotype" w:hAnsi="Palatino Linotype" w:cs="Tahoma"/>
          <w:sz w:val="24"/>
          <w:szCs w:val="24"/>
        </w:rPr>
        <w:lastRenderedPageBreak/>
        <w:t>clasificación; efectuar la prueba de daño correspondiente y fijar un plazo razonable de reserva de la información.</w:t>
      </w:r>
      <w:bookmarkStart w:id="0" w:name="_GoBack"/>
      <w:bookmarkEnd w:id="0"/>
    </w:p>
    <w:p w:rsidR="0056175F" w:rsidRDefault="0056175F" w:rsidP="00A462CB">
      <w:pPr>
        <w:spacing w:after="0" w:line="276" w:lineRule="auto"/>
        <w:jc w:val="both"/>
        <w:rPr>
          <w:rFonts w:ascii="Palatino Linotype" w:hAnsi="Palatino Linotype" w:cs="Tahoma"/>
          <w:sz w:val="24"/>
          <w:szCs w:val="24"/>
        </w:rPr>
      </w:pPr>
    </w:p>
    <w:p w:rsidR="0056175F" w:rsidRDefault="0056175F"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Pues solo así, este Instituto como máxima autoridad en materia de derecho de acceso a la información y protección de datos personales, garantiza que los particulares puedan ejercer sus derechos y ser partícipes de la vida democrática de nuestro estado y nuestro país</w:t>
      </w:r>
      <w:r w:rsidR="00DF7262">
        <w:rPr>
          <w:rFonts w:ascii="Palatino Linotype" w:hAnsi="Palatino Linotype" w:cs="Tahoma"/>
          <w:sz w:val="24"/>
          <w:szCs w:val="24"/>
        </w:rPr>
        <w:t>, de lo contrario, las resoluciones que emite este Instituto carecen de certeza jurídica.</w:t>
      </w:r>
    </w:p>
    <w:p w:rsidR="003C374F" w:rsidRDefault="003C374F" w:rsidP="00A462CB">
      <w:pPr>
        <w:spacing w:after="0" w:line="276" w:lineRule="auto"/>
        <w:jc w:val="both"/>
        <w:rPr>
          <w:rFonts w:ascii="Palatino Linotype" w:hAnsi="Palatino Linotype" w:cs="Tahoma"/>
          <w:sz w:val="24"/>
          <w:szCs w:val="24"/>
        </w:rPr>
      </w:pPr>
    </w:p>
    <w:p w:rsidR="00D6548F" w:rsidRDefault="0056175F"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Por tanto, mi postura es a favor de efectuar un análisis exhaustivo en todos aquellos casos que restrinjan el derecho de acceso a la información de los particulares, como es la figura de la clasificación de la información</w:t>
      </w:r>
      <w:r w:rsidR="00CE3CDC">
        <w:rPr>
          <w:rFonts w:ascii="Palatino Linotype" w:hAnsi="Palatino Linotype" w:cs="Tahoma"/>
          <w:sz w:val="24"/>
          <w:szCs w:val="24"/>
        </w:rPr>
        <w:t>, y no sólo avocarnos a verificar si el sujeto obligado cumple con los requisitos de forma.</w:t>
      </w:r>
    </w:p>
    <w:p w:rsidR="00E77631" w:rsidRDefault="00E77631" w:rsidP="00A462CB">
      <w:pPr>
        <w:spacing w:after="0" w:line="276" w:lineRule="auto"/>
        <w:jc w:val="both"/>
        <w:rPr>
          <w:rFonts w:ascii="Palatino Linotype" w:hAnsi="Palatino Linotype" w:cs="Tahoma"/>
          <w:sz w:val="24"/>
          <w:szCs w:val="24"/>
        </w:rPr>
      </w:pPr>
    </w:p>
    <w:p w:rsidR="009E0861" w:rsidRPr="00085241" w:rsidRDefault="009E0861" w:rsidP="00A462CB">
      <w:pPr>
        <w:spacing w:after="0" w:line="276" w:lineRule="auto"/>
        <w:jc w:val="both"/>
        <w:rPr>
          <w:rFonts w:ascii="Palatino Linotype" w:hAnsi="Palatino Linotype" w:cs="Tahoma"/>
          <w:sz w:val="24"/>
          <w:szCs w:val="24"/>
        </w:rPr>
      </w:pPr>
      <w:r w:rsidRPr="00085241">
        <w:rPr>
          <w:rFonts w:ascii="Palatino Linotype" w:hAnsi="Palatino Linotype" w:cs="Tahoma"/>
          <w:sz w:val="24"/>
          <w:szCs w:val="24"/>
        </w:rPr>
        <w:t xml:space="preserve">Así, con base en los razonamientos expuestos, </w:t>
      </w:r>
      <w:r w:rsidRPr="00085241">
        <w:rPr>
          <w:rFonts w:ascii="Palatino Linotype" w:hAnsi="Palatino Linotype" w:cs="Tahoma"/>
          <w:b/>
          <w:sz w:val="24"/>
          <w:szCs w:val="24"/>
        </w:rPr>
        <w:t>se emite el presente Voto Particular</w:t>
      </w:r>
      <w:r w:rsidRPr="00085241">
        <w:rPr>
          <w:rFonts w:ascii="Palatino Linotype" w:hAnsi="Palatino Linotype" w:cs="Tahoma"/>
          <w:sz w:val="24"/>
          <w:szCs w:val="24"/>
        </w:rPr>
        <w:t>.</w:t>
      </w:r>
    </w:p>
    <w:p w:rsidR="00553ADE" w:rsidRPr="00085241" w:rsidRDefault="00553ADE" w:rsidP="00A462CB">
      <w:pPr>
        <w:spacing w:after="0" w:line="276" w:lineRule="auto"/>
        <w:jc w:val="center"/>
        <w:rPr>
          <w:rFonts w:ascii="Palatino Linotype" w:hAnsi="Palatino Linotype" w:cs="Tahoma"/>
          <w:sz w:val="24"/>
          <w:szCs w:val="24"/>
        </w:rPr>
      </w:pPr>
    </w:p>
    <w:p w:rsidR="00553ADE" w:rsidRPr="00A0224B" w:rsidRDefault="00A0224B" w:rsidP="00A0224B">
      <w:pPr>
        <w:spacing w:after="0" w:line="276" w:lineRule="auto"/>
        <w:jc w:val="center"/>
        <w:rPr>
          <w:rFonts w:ascii="Palatino Linotype" w:hAnsi="Palatino Linotype" w:cs="Tahoma"/>
          <w:b/>
          <w:sz w:val="24"/>
          <w:szCs w:val="24"/>
        </w:rPr>
      </w:pPr>
      <w:r w:rsidRPr="00A0224B">
        <w:rPr>
          <w:rFonts w:ascii="Palatino Linotype" w:hAnsi="Palatino Linotype" w:cs="Tahoma"/>
          <w:b/>
          <w:sz w:val="24"/>
          <w:szCs w:val="24"/>
        </w:rPr>
        <w:t>(Rúbrica)</w:t>
      </w:r>
    </w:p>
    <w:p w:rsidR="00553ADE" w:rsidRPr="00085241" w:rsidRDefault="00553ADE" w:rsidP="00A462CB">
      <w:pPr>
        <w:spacing w:after="0" w:line="276" w:lineRule="auto"/>
        <w:jc w:val="center"/>
        <w:rPr>
          <w:rFonts w:ascii="Palatino Linotype" w:hAnsi="Palatino Linotype" w:cs="Tahoma"/>
          <w:b/>
          <w:sz w:val="24"/>
          <w:szCs w:val="24"/>
        </w:rPr>
      </w:pPr>
      <w:r w:rsidRPr="00085241">
        <w:rPr>
          <w:rFonts w:ascii="Palatino Linotype" w:hAnsi="Palatino Linotype" w:cs="Tahoma"/>
          <w:b/>
          <w:sz w:val="24"/>
          <w:szCs w:val="24"/>
        </w:rPr>
        <w:t>Luis Gustavo Parra Noriega</w:t>
      </w:r>
    </w:p>
    <w:p w:rsidR="003512C9" w:rsidRPr="00085241" w:rsidRDefault="00553ADE" w:rsidP="00F44957">
      <w:pPr>
        <w:spacing w:after="0" w:line="276" w:lineRule="auto"/>
        <w:jc w:val="center"/>
        <w:rPr>
          <w:rFonts w:ascii="Palatino Linotype" w:hAnsi="Palatino Linotype" w:cs="Tahoma"/>
          <w:sz w:val="24"/>
          <w:szCs w:val="24"/>
        </w:rPr>
      </w:pPr>
      <w:r w:rsidRPr="00085241">
        <w:rPr>
          <w:rFonts w:ascii="Palatino Linotype" w:hAnsi="Palatino Linotype" w:cs="Tahoma"/>
          <w:sz w:val="24"/>
          <w:szCs w:val="24"/>
        </w:rPr>
        <w:t>Comisionado</w:t>
      </w:r>
    </w:p>
    <w:sectPr w:rsidR="003512C9" w:rsidRPr="00085241"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E92" w:rsidRDefault="00886E92" w:rsidP="00EE29F6">
      <w:pPr>
        <w:spacing w:after="0" w:line="240" w:lineRule="auto"/>
      </w:pPr>
      <w:r>
        <w:separator/>
      </w:r>
    </w:p>
  </w:endnote>
  <w:endnote w:type="continuationSeparator" w:id="0">
    <w:p w:rsidR="00886E92" w:rsidRDefault="00886E92"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325EE7">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25EE7">
              <w:rPr>
                <w:b/>
                <w:bCs/>
                <w:noProof/>
              </w:rPr>
              <w:t>4</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E92" w:rsidRDefault="00886E92" w:rsidP="00EE29F6">
      <w:pPr>
        <w:spacing w:after="0" w:line="240" w:lineRule="auto"/>
      </w:pPr>
      <w:r>
        <w:separator/>
      </w:r>
    </w:p>
  </w:footnote>
  <w:footnote w:type="continuationSeparator" w:id="0">
    <w:p w:rsidR="00886E92" w:rsidRDefault="00886E92"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543DF4">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1106EA" w:rsidRDefault="00363357" w:rsidP="001106EA">
          <w:pPr>
            <w:pStyle w:val="Encabezado"/>
            <w:ind w:left="-108" w:right="-250"/>
            <w:jc w:val="both"/>
            <w:rPr>
              <w:rFonts w:ascii="Tahoma" w:hAnsi="Tahoma" w:cs="Tahoma"/>
            </w:rPr>
          </w:pPr>
        </w:p>
        <w:p w:rsidR="00363357" w:rsidRPr="00085241" w:rsidRDefault="00363357" w:rsidP="00325EE7">
          <w:pPr>
            <w:pStyle w:val="Encabezado"/>
            <w:ind w:left="-108" w:right="28"/>
            <w:jc w:val="both"/>
            <w:rPr>
              <w:rFonts w:ascii="Palatino Linotype" w:hAnsi="Palatino Linotype" w:cs="Tahoma"/>
              <w:b/>
            </w:rPr>
          </w:pPr>
          <w:r w:rsidRPr="00085241">
            <w:rPr>
              <w:rFonts w:ascii="Palatino Linotype" w:hAnsi="Palatino Linotype" w:cs="Tahoma"/>
              <w:b/>
            </w:rPr>
            <w:t>Voto Particular</w:t>
          </w:r>
        </w:p>
        <w:p w:rsidR="00104333" w:rsidRPr="00085241" w:rsidRDefault="00363357" w:rsidP="00325EE7">
          <w:pPr>
            <w:pStyle w:val="Encabezado"/>
            <w:ind w:left="-108" w:right="28"/>
            <w:jc w:val="both"/>
            <w:rPr>
              <w:rFonts w:ascii="Palatino Linotype" w:hAnsi="Palatino Linotype" w:cs="Tahoma"/>
              <w:b/>
            </w:rPr>
          </w:pPr>
          <w:r w:rsidRPr="00085241">
            <w:rPr>
              <w:rFonts w:ascii="Palatino Linotype" w:hAnsi="Palatino Linotype" w:cs="Tahoma"/>
              <w:b/>
            </w:rPr>
            <w:t>Recurso de Revisión: 0</w:t>
          </w:r>
          <w:r w:rsidR="0089469D">
            <w:rPr>
              <w:rFonts w:ascii="Palatino Linotype" w:hAnsi="Palatino Linotype" w:cs="Tahoma"/>
              <w:b/>
            </w:rPr>
            <w:t>3075</w:t>
          </w:r>
          <w:r w:rsidRPr="00085241">
            <w:rPr>
              <w:rFonts w:ascii="Palatino Linotype" w:hAnsi="Palatino Linotype" w:cs="Tahoma"/>
              <w:b/>
            </w:rPr>
            <w:t>/INFOEM/IP/RR/201</w:t>
          </w:r>
          <w:r w:rsidR="00104333" w:rsidRPr="00085241">
            <w:rPr>
              <w:rFonts w:ascii="Palatino Linotype" w:hAnsi="Palatino Linotype" w:cs="Tahoma"/>
              <w:b/>
            </w:rPr>
            <w:t>8</w:t>
          </w:r>
        </w:p>
        <w:p w:rsidR="00DF2784" w:rsidRPr="00085241" w:rsidRDefault="00DF2784" w:rsidP="00325EE7">
          <w:pPr>
            <w:pStyle w:val="Encabezado"/>
            <w:ind w:left="-108" w:right="28"/>
            <w:jc w:val="both"/>
            <w:rPr>
              <w:rFonts w:ascii="Palatino Linotype" w:hAnsi="Palatino Linotype" w:cs="Tahoma"/>
              <w:b/>
            </w:rPr>
          </w:pPr>
          <w:r w:rsidRPr="00085241">
            <w:rPr>
              <w:rFonts w:ascii="Palatino Linotype" w:hAnsi="Palatino Linotype" w:cs="Tahoma"/>
              <w:b/>
            </w:rPr>
            <w:t xml:space="preserve">Sujeto Obligado: </w:t>
          </w:r>
          <w:r w:rsidR="0089469D" w:rsidRPr="0089469D">
            <w:rPr>
              <w:rFonts w:ascii="Palatino Linotype" w:hAnsi="Palatino Linotype" w:cs="Tahoma"/>
              <w:b/>
            </w:rPr>
            <w:t xml:space="preserve">Ayuntamiento de </w:t>
          </w:r>
          <w:proofErr w:type="spellStart"/>
          <w:r w:rsidR="0089469D" w:rsidRPr="0089469D">
            <w:rPr>
              <w:rFonts w:ascii="Palatino Linotype" w:hAnsi="Palatino Linotype" w:cs="Tahoma"/>
              <w:b/>
            </w:rPr>
            <w:t>Acambay</w:t>
          </w:r>
          <w:proofErr w:type="spellEnd"/>
          <w:r w:rsidR="0089469D" w:rsidRPr="0089469D">
            <w:rPr>
              <w:rFonts w:ascii="Palatino Linotype" w:hAnsi="Palatino Linotype" w:cs="Tahoma"/>
              <w:b/>
            </w:rPr>
            <w:t xml:space="preserve"> de Ruíz Castañeda</w:t>
          </w:r>
        </w:p>
        <w:p w:rsidR="00363357" w:rsidRPr="001106EA" w:rsidRDefault="00363357" w:rsidP="00325EE7">
          <w:pPr>
            <w:pStyle w:val="Encabezado"/>
            <w:ind w:left="-108" w:right="28"/>
            <w:jc w:val="both"/>
            <w:rPr>
              <w:rFonts w:ascii="Tahoma" w:hAnsi="Tahoma" w:cs="Tahoma"/>
            </w:rPr>
          </w:pPr>
          <w:r w:rsidRPr="00085241">
            <w:rPr>
              <w:rFonts w:ascii="Palatino Linotype" w:hAnsi="Palatino Linotype" w:cs="Tahoma"/>
              <w:b/>
            </w:rPr>
            <w:t xml:space="preserve">Comisionada Ponente: </w:t>
          </w:r>
          <w:r w:rsidR="00792848">
            <w:rPr>
              <w:rFonts w:ascii="Palatino Linotype" w:hAnsi="Palatino Linotype" w:cs="Tahoma"/>
              <w:b/>
            </w:rPr>
            <w:t xml:space="preserve">Zulema Martínez Sánchez </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1"/>
  </w:num>
  <w:num w:numId="6">
    <w:abstractNumId w:val="3"/>
  </w:num>
  <w:num w:numId="7">
    <w:abstractNumId w:val="8"/>
  </w:num>
  <w:num w:numId="8">
    <w:abstractNumId w:val="15"/>
  </w:num>
  <w:num w:numId="9">
    <w:abstractNumId w:val="12"/>
  </w:num>
  <w:num w:numId="10">
    <w:abstractNumId w:val="13"/>
  </w:num>
  <w:num w:numId="11">
    <w:abstractNumId w:val="14"/>
  </w:num>
  <w:num w:numId="12">
    <w:abstractNumId w:val="1"/>
  </w:num>
  <w:num w:numId="13">
    <w:abstractNumId w:val="7"/>
  </w:num>
  <w:num w:numId="14">
    <w:abstractNumId w:val="16"/>
  </w:num>
  <w:num w:numId="15">
    <w:abstractNumId w:val="5"/>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20D08"/>
    <w:rsid w:val="00023B3D"/>
    <w:rsid w:val="0002483E"/>
    <w:rsid w:val="0002627D"/>
    <w:rsid w:val="0002759D"/>
    <w:rsid w:val="000301C6"/>
    <w:rsid w:val="000466A3"/>
    <w:rsid w:val="00056BD3"/>
    <w:rsid w:val="00060F74"/>
    <w:rsid w:val="0006561A"/>
    <w:rsid w:val="00085241"/>
    <w:rsid w:val="0008691F"/>
    <w:rsid w:val="00087AC8"/>
    <w:rsid w:val="0009277A"/>
    <w:rsid w:val="00097988"/>
    <w:rsid w:val="00097A79"/>
    <w:rsid w:val="000B235B"/>
    <w:rsid w:val="000B7F6F"/>
    <w:rsid w:val="000C10B7"/>
    <w:rsid w:val="000C6052"/>
    <w:rsid w:val="000D186F"/>
    <w:rsid w:val="000F1CD2"/>
    <w:rsid w:val="00104333"/>
    <w:rsid w:val="0010688C"/>
    <w:rsid w:val="001106EA"/>
    <w:rsid w:val="001159DC"/>
    <w:rsid w:val="00116E1A"/>
    <w:rsid w:val="00136AD8"/>
    <w:rsid w:val="0014038B"/>
    <w:rsid w:val="00140A57"/>
    <w:rsid w:val="0014736A"/>
    <w:rsid w:val="00161815"/>
    <w:rsid w:val="00162325"/>
    <w:rsid w:val="00164625"/>
    <w:rsid w:val="00164BFE"/>
    <w:rsid w:val="0018472D"/>
    <w:rsid w:val="00193AA8"/>
    <w:rsid w:val="00197A72"/>
    <w:rsid w:val="001A145C"/>
    <w:rsid w:val="001A6BD9"/>
    <w:rsid w:val="001C1C64"/>
    <w:rsid w:val="001C363A"/>
    <w:rsid w:val="0020052A"/>
    <w:rsid w:val="00231B68"/>
    <w:rsid w:val="00243A13"/>
    <w:rsid w:val="00246FAF"/>
    <w:rsid w:val="00273B3C"/>
    <w:rsid w:val="0028037C"/>
    <w:rsid w:val="002816CB"/>
    <w:rsid w:val="00295BA5"/>
    <w:rsid w:val="002A138B"/>
    <w:rsid w:val="002A1727"/>
    <w:rsid w:val="002A2EE7"/>
    <w:rsid w:val="002B0E4A"/>
    <w:rsid w:val="002B2877"/>
    <w:rsid w:val="002C2405"/>
    <w:rsid w:val="002C7EBD"/>
    <w:rsid w:val="002E4A9A"/>
    <w:rsid w:val="002E5A1A"/>
    <w:rsid w:val="00325EE7"/>
    <w:rsid w:val="00333B7A"/>
    <w:rsid w:val="00344DD1"/>
    <w:rsid w:val="003512C9"/>
    <w:rsid w:val="00363357"/>
    <w:rsid w:val="00390188"/>
    <w:rsid w:val="003973A2"/>
    <w:rsid w:val="003A6218"/>
    <w:rsid w:val="003B5F3A"/>
    <w:rsid w:val="003B6547"/>
    <w:rsid w:val="003B7A5E"/>
    <w:rsid w:val="003C374F"/>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0B68"/>
    <w:rsid w:val="0045695E"/>
    <w:rsid w:val="00467ACB"/>
    <w:rsid w:val="00485822"/>
    <w:rsid w:val="00490F50"/>
    <w:rsid w:val="004A4555"/>
    <w:rsid w:val="004A555E"/>
    <w:rsid w:val="004B08C4"/>
    <w:rsid w:val="004B541F"/>
    <w:rsid w:val="004B674B"/>
    <w:rsid w:val="004C4912"/>
    <w:rsid w:val="004C6E57"/>
    <w:rsid w:val="004E4CA3"/>
    <w:rsid w:val="004E7007"/>
    <w:rsid w:val="004F0B86"/>
    <w:rsid w:val="00511E06"/>
    <w:rsid w:val="0052260F"/>
    <w:rsid w:val="00524DA5"/>
    <w:rsid w:val="00526DBD"/>
    <w:rsid w:val="00543DF4"/>
    <w:rsid w:val="00544812"/>
    <w:rsid w:val="00550AA5"/>
    <w:rsid w:val="00553ADE"/>
    <w:rsid w:val="0056120D"/>
    <w:rsid w:val="0056175F"/>
    <w:rsid w:val="00582CCB"/>
    <w:rsid w:val="00584D73"/>
    <w:rsid w:val="0059329D"/>
    <w:rsid w:val="005A2510"/>
    <w:rsid w:val="005C094E"/>
    <w:rsid w:val="005C1137"/>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F5316"/>
    <w:rsid w:val="007071CF"/>
    <w:rsid w:val="00722FE9"/>
    <w:rsid w:val="00724F08"/>
    <w:rsid w:val="007378E2"/>
    <w:rsid w:val="00742A15"/>
    <w:rsid w:val="00774E94"/>
    <w:rsid w:val="0077694E"/>
    <w:rsid w:val="00781082"/>
    <w:rsid w:val="007849A1"/>
    <w:rsid w:val="00792848"/>
    <w:rsid w:val="007A1071"/>
    <w:rsid w:val="007A2D13"/>
    <w:rsid w:val="007D3257"/>
    <w:rsid w:val="007D5554"/>
    <w:rsid w:val="007E3F77"/>
    <w:rsid w:val="007F1C1D"/>
    <w:rsid w:val="007F41BF"/>
    <w:rsid w:val="007F7D80"/>
    <w:rsid w:val="00802879"/>
    <w:rsid w:val="00836BC2"/>
    <w:rsid w:val="00861757"/>
    <w:rsid w:val="008629DC"/>
    <w:rsid w:val="00874170"/>
    <w:rsid w:val="00884A10"/>
    <w:rsid w:val="00886E92"/>
    <w:rsid w:val="00891412"/>
    <w:rsid w:val="008933AC"/>
    <w:rsid w:val="0089469D"/>
    <w:rsid w:val="008A0447"/>
    <w:rsid w:val="008A1DE1"/>
    <w:rsid w:val="008A3DA9"/>
    <w:rsid w:val="008B08C9"/>
    <w:rsid w:val="008E54E2"/>
    <w:rsid w:val="009039FE"/>
    <w:rsid w:val="00922B2E"/>
    <w:rsid w:val="00924A73"/>
    <w:rsid w:val="00926581"/>
    <w:rsid w:val="00927138"/>
    <w:rsid w:val="00927BD1"/>
    <w:rsid w:val="00941847"/>
    <w:rsid w:val="00950355"/>
    <w:rsid w:val="0095470A"/>
    <w:rsid w:val="00954BF1"/>
    <w:rsid w:val="00962B86"/>
    <w:rsid w:val="00965DE9"/>
    <w:rsid w:val="00974836"/>
    <w:rsid w:val="00993790"/>
    <w:rsid w:val="009943E1"/>
    <w:rsid w:val="009B22ED"/>
    <w:rsid w:val="009B2C0B"/>
    <w:rsid w:val="009C0313"/>
    <w:rsid w:val="009D07E2"/>
    <w:rsid w:val="009D49BE"/>
    <w:rsid w:val="009E0861"/>
    <w:rsid w:val="009E41F7"/>
    <w:rsid w:val="00A0224B"/>
    <w:rsid w:val="00A13E40"/>
    <w:rsid w:val="00A14343"/>
    <w:rsid w:val="00A22273"/>
    <w:rsid w:val="00A30C52"/>
    <w:rsid w:val="00A364BA"/>
    <w:rsid w:val="00A462CB"/>
    <w:rsid w:val="00A5061A"/>
    <w:rsid w:val="00A54E21"/>
    <w:rsid w:val="00A67498"/>
    <w:rsid w:val="00A742D1"/>
    <w:rsid w:val="00A87924"/>
    <w:rsid w:val="00A96933"/>
    <w:rsid w:val="00A96CE5"/>
    <w:rsid w:val="00AA090B"/>
    <w:rsid w:val="00AA261E"/>
    <w:rsid w:val="00AA38A5"/>
    <w:rsid w:val="00AC333A"/>
    <w:rsid w:val="00AD25D5"/>
    <w:rsid w:val="00AF3B3F"/>
    <w:rsid w:val="00AF3B6B"/>
    <w:rsid w:val="00B15570"/>
    <w:rsid w:val="00B2355E"/>
    <w:rsid w:val="00B263C5"/>
    <w:rsid w:val="00B27BBC"/>
    <w:rsid w:val="00B30925"/>
    <w:rsid w:val="00B67355"/>
    <w:rsid w:val="00B71740"/>
    <w:rsid w:val="00B73847"/>
    <w:rsid w:val="00B7393F"/>
    <w:rsid w:val="00B761B1"/>
    <w:rsid w:val="00B80C28"/>
    <w:rsid w:val="00BB6EE3"/>
    <w:rsid w:val="00BC4882"/>
    <w:rsid w:val="00BC55D2"/>
    <w:rsid w:val="00BD06FC"/>
    <w:rsid w:val="00BD4705"/>
    <w:rsid w:val="00BD5DBE"/>
    <w:rsid w:val="00BE678B"/>
    <w:rsid w:val="00BF1AC9"/>
    <w:rsid w:val="00C0033F"/>
    <w:rsid w:val="00C0131C"/>
    <w:rsid w:val="00C153EC"/>
    <w:rsid w:val="00C30FD6"/>
    <w:rsid w:val="00C31FEE"/>
    <w:rsid w:val="00C55FFC"/>
    <w:rsid w:val="00C75CE0"/>
    <w:rsid w:val="00C920D4"/>
    <w:rsid w:val="00CA7627"/>
    <w:rsid w:val="00CC68E1"/>
    <w:rsid w:val="00CD4339"/>
    <w:rsid w:val="00CD6D0D"/>
    <w:rsid w:val="00CD7611"/>
    <w:rsid w:val="00CE3CDC"/>
    <w:rsid w:val="00CE46B3"/>
    <w:rsid w:val="00CE50F9"/>
    <w:rsid w:val="00CF11EE"/>
    <w:rsid w:val="00CF1B14"/>
    <w:rsid w:val="00CF432B"/>
    <w:rsid w:val="00D05740"/>
    <w:rsid w:val="00D11C52"/>
    <w:rsid w:val="00D13875"/>
    <w:rsid w:val="00D15D07"/>
    <w:rsid w:val="00D160F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E4452"/>
    <w:rsid w:val="00DF2784"/>
    <w:rsid w:val="00DF6CA0"/>
    <w:rsid w:val="00DF7262"/>
    <w:rsid w:val="00E145E1"/>
    <w:rsid w:val="00E26123"/>
    <w:rsid w:val="00E34559"/>
    <w:rsid w:val="00E41481"/>
    <w:rsid w:val="00E416F8"/>
    <w:rsid w:val="00E438C9"/>
    <w:rsid w:val="00E5725D"/>
    <w:rsid w:val="00E656C1"/>
    <w:rsid w:val="00E70B5D"/>
    <w:rsid w:val="00E750E2"/>
    <w:rsid w:val="00E77631"/>
    <w:rsid w:val="00E80E84"/>
    <w:rsid w:val="00E82F77"/>
    <w:rsid w:val="00E83683"/>
    <w:rsid w:val="00E910F8"/>
    <w:rsid w:val="00EA7E26"/>
    <w:rsid w:val="00EB7128"/>
    <w:rsid w:val="00EE29F6"/>
    <w:rsid w:val="00F030F8"/>
    <w:rsid w:val="00F05A41"/>
    <w:rsid w:val="00F14384"/>
    <w:rsid w:val="00F44957"/>
    <w:rsid w:val="00F72D12"/>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087BD-7D83-47A1-A88A-CE4F064E2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5480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2018-10-01T19:36:00Z</cp:lastPrinted>
  <dcterms:created xsi:type="dcterms:W3CDTF">2018-10-30T00:04:00Z</dcterms:created>
  <dcterms:modified xsi:type="dcterms:W3CDTF">2018-10-30T00:04:00Z</dcterms:modified>
</cp:coreProperties>
</file>